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xlsx" ContentType="application/vnd.openxmlformats-officedocument.spreadsheetml.sheet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charts/chart170d8cb32184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AE1BDD" w:rsidRDefault="001C0A13" w:rsidP="00FB63E7">
      <w:pPr>
        <w:rPr>
          <w:lang w:val="en-US"/>
        </w:rPr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drawing>
          <wp:inline distT="0" distB="0" distL="0" distR="0">
            <wp:extent cx="4572000" cy="27432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C0A13" w:rsidRPr="00AE1BDD" w:rsidSect="00747CCE">
      <w:pgSz w:w="11900" w:h="16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457CF1"/>
    <w:rsid w:val="00747CCE"/>
    <w:rsid w:val="007B3E96"/>
    <w:rsid w:val="008F1F48"/>
    <w:rsid w:val="00946CB3"/>
    <w:rsid w:val="00AE18EF"/>
    <w:rsid w:val="00AE1BDD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8" Type="http://schemas.openxmlformats.org/officeDocument/2006/relationships/chart" Target="charts/chart170d8cb32184.xml"/></Relationships>
</file>

<file path=word/charts/_rels/chart170d8cb32184.xml.rels><?xml version="1.0" encoding="UTF-8" standalone="yes"?><Relationships  xmlns="http://schemas.openxmlformats.org/package/2006/relationships"><Relationship Id="rId1" Type="http://schemas.openxmlformats.org/officeDocument/2006/relationships/package" Target="../embeddings/data170d8445d679f.xlsx"/></Relationships>
</file>

<file path=word/charts/chart170d8cb3218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 xmlns:c="http://schemas.openxmlformats.org/drawingml/2006/chart" xmlns:a="http://schemas.openxmlformats.org/drawingml/2006/main" xmlns:r="http://schemas.openxmlformats.org/officeDocument/2006/relationships"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serie1</c:v>
                </c:pt>
              </c:strCache>
            </c:strRef>
          </c:tx>
          <c:spPr>
            <a:solidFill>
              <a:srgbClr val="4477AA">
                <a:alpha val="100000"/>
              </a:srgbClr>
            </a:solidFill>
            <a:ln>
              <a:solidFill>
                <a:srgbClr val="4477AA">
                  <a:alpha val="100000"/>
                </a:srgbClr>
              </a:solidFill>
            </a:ln>
            <a:effectLst/>
          </c:spPr>
          <c:invertIfNegative val="0"/>
          <c:dLbls>
            <c:numFmt formatCode="General" sourceLinked="0"/>
            <c:txPr>
              <a:bodyPr/>
              <a:lstStyle/>
              <a:p>
                <a:pPr>
                  <a:defRPr cap="none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separator val=", "/>
          </c:dLbls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sheet1!$B$2:$B$7</c:f>
              <c:numCache>
                <c:ptCount val="6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5</c:v>
                </c:pt>
                <c:pt idx="5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serie2</c:v>
                </c:pt>
              </c:strCache>
            </c:strRef>
          </c:tx>
          <c:spPr>
            <a:solidFill>
              <a:srgbClr val="DDCC77">
                <a:alpha val="100000"/>
              </a:srgbClr>
            </a:solidFill>
            <a:ln>
              <a:solidFill>
                <a:srgbClr val="DDCC77">
                  <a:alpha val="100000"/>
                </a:srgbClr>
              </a:solidFill>
            </a:ln>
            <a:effectLst/>
          </c:spPr>
          <c:invertIfNegative val="0"/>
          <c:dLbls>
            <c:numFmt formatCode="General" sourceLinked="0"/>
            <c:txPr>
              <a:bodyPr/>
              <a:lstStyle/>
              <a:p>
                <a:pPr>
                  <a:defRPr cap="none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separator val=", "/>
          </c:dLbls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sheet1!$C$2:$C$7</c:f>
              <c:numCache>
                <c:ptCount val="6"/>
                <c:pt idx="0">
                  <c:v>12</c:v>
                </c:pt>
                <c:pt idx="1">
                  <c:v>7</c:v>
                </c:pt>
                <c:pt idx="2">
                  <c:v>9</c:v>
                </c:pt>
                <c:pt idx="3">
                  <c:v>8</c:v>
                </c:pt>
                <c:pt idx="4">
                  <c:v>11</c:v>
                </c:pt>
                <c:pt idx="5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serie3</c:v>
                </c:pt>
              </c:strCache>
            </c:strRef>
          </c:tx>
          <c:spPr>
            <a:solidFill>
              <a:srgbClr val="CC6677">
                <a:alpha val="100000"/>
              </a:srgbClr>
            </a:solidFill>
            <a:ln>
              <a:solidFill>
                <a:srgbClr val="CC6677">
                  <a:alpha val="100000"/>
                </a:srgbClr>
              </a:solidFill>
            </a:ln>
            <a:effectLst/>
          </c:spPr>
          <c:invertIfNegative val="0"/>
          <c:dLbls>
            <c:numFmt formatCode="General" sourceLinked="0"/>
            <c:txPr>
              <a:bodyPr/>
              <a:lstStyle/>
              <a:p>
                <a:pPr>
                  <a:defRPr cap="none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separator val=", "/>
          </c:dLbls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sheet1!$D$2:$D$7</c:f>
              <c:numCache>
                <c:ptCount val="6"/>
                <c:pt idx="0">
                  <c:v>18</c:v>
                </c:pt>
                <c:pt idx="1">
                  <c:v>13</c:v>
                </c:pt>
                <c:pt idx="2">
                  <c:v>15</c:v>
                </c:pt>
                <c:pt idx="3">
                  <c:v>14</c:v>
                </c:pt>
                <c:pt idx="4">
                  <c:v>17</c:v>
                </c:pt>
                <c:pt idx="5">
                  <c:v>16</c:v>
                </c:pt>
              </c:numCache>
            </c:numRef>
          </c:val>
        </c:ser>
        <c:dLbls>
          <c:numFmt formatCode="General" sourceLinked="0"/>
          <c:dLblPos val="ctr"/>
          <c:showLegendKey val="0"/>
          <c:showVal val="0"/>
          <c:showCatName val="0"/>
          <c:showSerName val="0"/>
          <c:showPercent val="0"/>
          <c:showBubbleSize val="0"/>
          <c:separator val=", "/>
        </c:dLbls>
        <c:gapWidth val="150"/>
        <c:overlap val="0"/>
        <c:axId val="64451712"/>
        <c:axId val="64453248"/>
      </c:barChart>
      <c:catAx>
        <c:axId val="64451712"/>
        <c:scaling>
          <c:orientation val="minMax"/>
        </c:scaling>
        <c:delete val="0"/>
        <c:axPos val="b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title>
          <c:tx>
            <c:rich>
              <a:bodyPr rot="0" vert="horz" anchor="ctr"/>
              <a:lstStyle/>
              <a:p>
                <a:pPr>
                  <a:defRPr/>
                </a:pPr>
                <a:r>
                  <a:rPr cap="none"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browser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cap="none"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3248"/>
        <c:crosses val="autoZero"/>
      </c:catAx>
      <c:valAx>
        <c:axId val="64453248"/>
        <c:scaling>
          <c:orientation val="minMax"/>
        </c:scaling>
        <c:delete val="0"/>
        <c:axPos val="l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title>
          <c:tx>
            <c:rich>
              <a:bodyPr rot="16200000" vert="horz" anchor="ctr"/>
              <a:lstStyle/>
              <a:p>
                <a:pPr>
                  <a:defRPr/>
                </a:pPr>
                <a:r>
                  <a:rPr cap="none"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value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cap="none"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1712"/>
        <c:crosses val="autoZero"/>
      </c:valAx>
    </c:plotArea>
    <c:legend>
      <c:legendPos val="b"/>
      <c:layout/>
      <c:overlay val="0"/>
      <c:txPr xmlns:c="http://schemas.openxmlformats.org/drawingml/2006/chart" xmlns:a="http://schemas.openxmlformats.org/drawingml/2006/main">
        <a:bodyPr/>
        <a:lstStyle/>
        <a:p>
          <a:pPr>
            <a:defRPr cap="none" sz="1400">
              <a:solidFill>
                <a:srgbClr val="000000">
                  <a:alpha val="100000"/>
                </a:srgbClr>
              </a:solidFill>
              <a:latin typeface="Arial"/>
              <a:cs typeface="Arial"/>
            </a:defRPr>
          </a:pPr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davidgohel</cp:lastModifiedBy>
  <cp:revision>6</cp:revision>
  <dcterms:created xsi:type="dcterms:W3CDTF">2017-02-28T11:18:00Z</dcterms:created>
  <dcterms:modified xsi:type="dcterms:W3CDTF">2019-06-25T13:35:57Z</dcterms:modified>
  <cp:category/>
</cp:coreProperties>
</file>