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2"/>
      </w:pPr>
      <w:bookmarkStart w:id="20" w:name="figure"/>
      <w:r>
        <w:t xml:space="preserve">Figure</w:t>
      </w:r>
      <w:bookmarkEnd w:id="20"/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(economics,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(date, unemploy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Figure </w:t>
      </w:r>
      <w:bookmarkStart w:id="b9d1e6fa-6724-4fd1-bc7a-c7ecffe63eee" w:name="tsplot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b9d1e6fa-6724-4fd1-bc7a-c7ecffe63eee"/>
      <w:r>
        <w:rPr/>
        <w:t xml:space="preserve">: </w:t>
      </w:r>
      <w:r>
        <w:t xml:space="preserve">economics plot</w:t>
      </w:r>
    </w:p>
    <w:p>
      <w:pPr>
        <w:pStyle w:val="Titre2"/>
      </w:pPr>
      <w:bookmarkStart w:id="21" w:name="table"/>
      <w:r>
        <w:t xml:space="preserve">Table</w:t>
      </w:r>
      <w:bookmarkEnd w:id="21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(economics)</w:t>
      </w:r>
    </w:p>
    <w:p>
      <w:pPr>
        <w:pStyle w:val="TableCaption"/>
      </w:pPr>
      <w:r>
        <w:rPr/>
        <w:t xml:space="preserve">Table </w:t>
      </w:r>
      <w:bookmarkStart w:id="265927a0-3e52-4be4-87fd-50388771b338" w:name="mytab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265927a0-3e52-4be4-87fd-50388771b338"/>
      <w:r>
        <w:rPr/>
        <w:t xml:space="preserve">: </w:t>
      </w:r>
      <w:r>
        <w:t xml:space="preserve">economics table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date</w:t>
            </w:r>
          </w:p>
        </w:tc>
        <w:tc>
          <w:p>
            <w:pPr>
              <w:pStyle w:val="Normal"/>
            </w:pPr>
            <w:r>
              <w:t>pce</w:t>
            </w:r>
          </w:p>
        </w:tc>
        <w:tc>
          <w:p>
            <w:pPr>
              <w:pStyle w:val="Normal"/>
            </w:pPr>
            <w:r>
              <w:t>pop</w:t>
            </w:r>
          </w:p>
        </w:tc>
        <w:tc>
          <w:p>
            <w:pPr>
              <w:pStyle w:val="Normal"/>
            </w:pPr>
            <w:r>
              <w:t>psavert</w:t>
            </w:r>
          </w:p>
        </w:tc>
        <w:tc>
          <w:p>
            <w:pPr>
              <w:pStyle w:val="Normal"/>
            </w:pPr>
            <w:r>
              <w:t>uempmed</w:t>
            </w:r>
          </w:p>
        </w:tc>
        <w:tc>
          <w:p>
            <w:pPr>
              <w:pStyle w:val="Normal"/>
            </w:pPr>
            <w:r>
              <w:t>unemploy</w:t>
            </w:r>
          </w:p>
        </w:tc>
      </w:tr>
      <w:tr>
        <w:tc>
          <w:p>
            <w:pPr>
              <w:pStyle w:val="Normal"/>
            </w:pPr>
            <w:r>
              <w:t>1967-07-01</w:t>
            </w:r>
          </w:p>
        </w:tc>
        <w:tc>
          <w:p>
            <w:pPr>
              <w:pStyle w:val="Normal"/>
            </w:pPr>
            <w:r>
              <w:t>506.7</w:t>
            </w:r>
          </w:p>
        </w:tc>
        <w:tc>
          <w:p>
            <w:pPr>
              <w:pStyle w:val="Normal"/>
            </w:pPr>
            <w:r>
              <w:t>198712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4.5</w:t>
            </w:r>
          </w:p>
        </w:tc>
        <w:tc>
          <w:p>
            <w:pPr>
              <w:pStyle w:val="Normal"/>
            </w:pPr>
            <w:r>
              <w:t>2944</w:t>
            </w:r>
          </w:p>
        </w:tc>
      </w:tr>
      <w:tr>
        <w:tc>
          <w:p>
            <w:pPr>
              <w:pStyle w:val="Normal"/>
            </w:pPr>
            <w:r>
              <w:t>1967-08-01</w:t>
            </w:r>
          </w:p>
        </w:tc>
        <w:tc>
          <w:p>
            <w:pPr>
              <w:pStyle w:val="Normal"/>
            </w:pPr>
            <w:r>
              <w:t>509.8</w:t>
            </w:r>
          </w:p>
        </w:tc>
        <w:tc>
          <w:p>
            <w:pPr>
              <w:pStyle w:val="Normal"/>
            </w:pPr>
            <w:r>
              <w:t>198911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4.7</w:t>
            </w:r>
          </w:p>
        </w:tc>
        <w:tc>
          <w:p>
            <w:pPr>
              <w:pStyle w:val="Normal"/>
            </w:pPr>
            <w:r>
              <w:t>2945</w:t>
            </w:r>
          </w:p>
        </w:tc>
      </w:tr>
      <w:tr>
        <w:tc>
          <w:p>
            <w:pPr>
              <w:pStyle w:val="Normal"/>
            </w:pPr>
            <w:r>
              <w:t>1967-09-01</w:t>
            </w:r>
          </w:p>
        </w:tc>
        <w:tc>
          <w:p>
            <w:pPr>
              <w:pStyle w:val="Normal"/>
            </w:pPr>
            <w:r>
              <w:t>515.6</w:t>
            </w:r>
          </w:p>
        </w:tc>
        <w:tc>
          <w:p>
            <w:pPr>
              <w:pStyle w:val="Normal"/>
            </w:pPr>
            <w:r>
              <w:t>199113</w:t>
            </w:r>
          </w:p>
        </w:tc>
        <w:tc>
          <w:p>
            <w:pPr>
              <w:pStyle w:val="Normal"/>
            </w:pPr>
            <w:r>
              <w:t>11.9</w:t>
            </w:r>
          </w:p>
        </w:tc>
        <w:tc>
          <w:p>
            <w:pPr>
              <w:pStyle w:val="Normal"/>
            </w:pPr>
            <w:r>
              <w:t>4.6</w:t>
            </w:r>
          </w:p>
        </w:tc>
        <w:tc>
          <w:p>
            <w:pPr>
              <w:pStyle w:val="Normal"/>
            </w:pPr>
            <w:r>
              <w:t>2958</w:t>
            </w:r>
          </w:p>
        </w:tc>
      </w:tr>
      <w:tr>
        <w:tc>
          <w:p>
            <w:pPr>
              <w:pStyle w:val="Normal"/>
            </w:pPr>
            <w:r>
              <w:t>1967-10-01</w:t>
            </w:r>
          </w:p>
        </w:tc>
        <w:tc>
          <w:p>
            <w:pPr>
              <w:pStyle w:val="Normal"/>
            </w:pPr>
            <w:r>
              <w:t>512.2</w:t>
            </w:r>
          </w:p>
        </w:tc>
        <w:tc>
          <w:p>
            <w:pPr>
              <w:pStyle w:val="Normal"/>
            </w:pPr>
            <w:r>
              <w:t>199311</w:t>
            </w:r>
          </w:p>
        </w:tc>
        <w:tc>
          <w:p>
            <w:pPr>
              <w:pStyle w:val="Normal"/>
            </w:pPr>
            <w:r>
              <w:t>12.9</w:t>
            </w:r>
          </w:p>
        </w:tc>
        <w:tc>
          <w:p>
            <w:pPr>
              <w:pStyle w:val="Normal"/>
            </w:pPr>
            <w:r>
              <w:t>4.9</w:t>
            </w:r>
          </w:p>
        </w:tc>
        <w:tc>
          <w:p>
            <w:pPr>
              <w:pStyle w:val="Normal"/>
            </w:pPr>
            <w:r>
              <w:t>3143</w:t>
            </w:r>
          </w:p>
        </w:tc>
      </w:tr>
      <w:tr>
        <w:tc>
          <w:p>
            <w:pPr>
              <w:pStyle w:val="Normal"/>
            </w:pPr>
            <w:r>
              <w:t>1967-11-01</w:t>
            </w:r>
          </w:p>
        </w:tc>
        <w:tc>
          <w:p>
            <w:pPr>
              <w:pStyle w:val="Normal"/>
            </w:pPr>
            <w:r>
              <w:t>517.4</w:t>
            </w:r>
          </w:p>
        </w:tc>
        <w:tc>
          <w:p>
            <w:pPr>
              <w:pStyle w:val="Normal"/>
            </w:pPr>
            <w:r>
              <w:t>199498</w:t>
            </w:r>
          </w:p>
        </w:tc>
        <w:tc>
          <w:p>
            <w:pPr>
              <w:pStyle w:val="Normal"/>
            </w:pPr>
            <w:r>
              <w:t>12.8</w:t>
            </w:r>
          </w:p>
        </w:tc>
        <w:tc>
          <w:p>
            <w:pPr>
              <w:pStyle w:val="Normal"/>
            </w:pPr>
            <w:r>
              <w:t>4.7</w:t>
            </w:r>
          </w:p>
        </w:tc>
        <w:tc>
          <w:p>
            <w:pPr>
              <w:pStyle w:val="Normal"/>
            </w:pPr>
            <w:r>
              <w:t>3066</w:t>
            </w:r>
          </w:p>
        </w:tc>
      </w:tr>
      <w:tr>
        <w:tc>
          <w:p>
            <w:pPr>
              <w:pStyle w:val="Normal"/>
            </w:pPr>
            <w:r>
              <w:t>1967-12-01</w:t>
            </w:r>
          </w:p>
        </w:tc>
        <w:tc>
          <w:p>
            <w:pPr>
              <w:pStyle w:val="Normal"/>
            </w:pPr>
            <w:r>
              <w:t>525.1</w:t>
            </w:r>
          </w:p>
        </w:tc>
        <w:tc>
          <w:p>
            <w:pPr>
              <w:pStyle w:val="Normal"/>
            </w:pPr>
            <w:r>
              <w:t>199657</w:t>
            </w:r>
          </w:p>
        </w:tc>
        <w:tc>
          <w:p>
            <w:pPr>
              <w:pStyle w:val="Normal"/>
            </w:pPr>
            <w:r>
              <w:t>11.8</w:t>
            </w:r>
          </w:p>
        </w:tc>
        <w:tc>
          <w:p>
            <w:pPr>
              <w:pStyle w:val="Normal"/>
            </w:pPr>
            <w:r>
              <w:t>4.8</w:t>
            </w:r>
          </w:p>
        </w:tc>
        <w:tc>
          <w:p>
            <w:pPr>
              <w:pStyle w:val="Normal"/>
            </w:pPr>
            <w:r>
              <w:t>3018</w:t>
            </w:r>
          </w:p>
        </w:tc>
      </w:tr>
    </w:tbl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c29856f85a74.png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2021-03-01T23:43:49Z</dcterms:created>
  <dcterms:modified xsi:type="dcterms:W3CDTF">2021-03-02T00:43:50Z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